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5B5D" w:rsidRPr="00151C27" w:rsidRDefault="00D35B5D" w:rsidP="00D35B5D">
      <w:pPr>
        <w:jc w:val="center"/>
        <w:rPr>
          <w:b/>
          <w:sz w:val="32"/>
          <w:szCs w:val="32"/>
        </w:rPr>
      </w:pPr>
      <w:bookmarkStart w:id="0" w:name="_GoBack"/>
      <w:bookmarkEnd w:id="0"/>
    </w:p>
    <w:p w:rsidR="00D35B5D" w:rsidRDefault="00D35B5D" w:rsidP="00D35B5D">
      <w:pPr>
        <w:rPr>
          <w:b/>
        </w:rPr>
      </w:pPr>
      <w:r w:rsidRPr="00151C27">
        <w:rPr>
          <w:b/>
          <w:color w:val="244061"/>
        </w:rPr>
        <w:t>CURSO SOBRE PRESUPUESTACIÓN, CONTABILIDAD Y CONTROL DEL GASTO PÚBLICO</w:t>
      </w:r>
    </w:p>
    <w:p w:rsidR="00D35B5D" w:rsidRDefault="00D35B5D" w:rsidP="00D35B5D">
      <w:pPr>
        <w:rPr>
          <w:rFonts w:cs="Calibri"/>
          <w:b/>
        </w:rPr>
      </w:pPr>
      <w:r>
        <w:rPr>
          <w:rFonts w:cs="Calibri"/>
          <w:b/>
        </w:rPr>
        <w:t xml:space="preserve">DATOS PRINCIPALES DEL CURSO: </w:t>
      </w:r>
    </w:p>
    <w:p w:rsidR="00D35B5D" w:rsidRDefault="00D35B5D" w:rsidP="00D35B5D">
      <w:pPr>
        <w:rPr>
          <w:color w:val="244061"/>
        </w:rPr>
      </w:pPr>
      <w:r>
        <w:rPr>
          <w:b/>
        </w:rPr>
        <w:t>Fechas</w:t>
      </w:r>
      <w:r>
        <w:rPr>
          <w:color w:val="244061"/>
        </w:rPr>
        <w:t xml:space="preserve"> </w:t>
      </w:r>
      <w:r>
        <w:rPr>
          <w:b/>
        </w:rPr>
        <w:t>de</w:t>
      </w:r>
      <w:r>
        <w:rPr>
          <w:color w:val="244061"/>
        </w:rPr>
        <w:t xml:space="preserve"> </w:t>
      </w:r>
      <w:r>
        <w:rPr>
          <w:b/>
        </w:rPr>
        <w:t>realización</w:t>
      </w:r>
      <w:r>
        <w:rPr>
          <w:color w:val="244061"/>
        </w:rPr>
        <w:t xml:space="preserve">: </w:t>
      </w:r>
    </w:p>
    <w:p w:rsidR="00D35B5D" w:rsidRDefault="00D35B5D" w:rsidP="00D35B5D">
      <w:pPr>
        <w:rPr>
          <w:color w:val="244061"/>
        </w:rPr>
      </w:pPr>
      <w:r>
        <w:rPr>
          <w:color w:val="244061"/>
        </w:rPr>
        <w:t xml:space="preserve">Fase on-line: </w:t>
      </w:r>
      <w:r w:rsidR="00AB35FD">
        <w:rPr>
          <w:color w:val="244061"/>
        </w:rPr>
        <w:t>17 -30</w:t>
      </w:r>
      <w:r>
        <w:rPr>
          <w:color w:val="244061"/>
        </w:rPr>
        <w:t xml:space="preserve"> de </w:t>
      </w:r>
      <w:r w:rsidR="00AB35FD">
        <w:rPr>
          <w:color w:val="244061"/>
        </w:rPr>
        <w:t>septiembre  2018</w:t>
      </w:r>
    </w:p>
    <w:p w:rsidR="00AB35FD" w:rsidRDefault="00D35B5D" w:rsidP="00D35B5D">
      <w:pPr>
        <w:rPr>
          <w:color w:val="244061"/>
        </w:rPr>
      </w:pPr>
      <w:r>
        <w:rPr>
          <w:color w:val="244061"/>
        </w:rPr>
        <w:t xml:space="preserve">Fase presencial: </w:t>
      </w:r>
      <w:r w:rsidR="00AB35FD">
        <w:rPr>
          <w:color w:val="244061"/>
        </w:rPr>
        <w:t>18</w:t>
      </w:r>
      <w:r>
        <w:rPr>
          <w:color w:val="244061"/>
        </w:rPr>
        <w:t xml:space="preserve"> -2</w:t>
      </w:r>
      <w:r w:rsidR="00373D27">
        <w:rPr>
          <w:color w:val="244061"/>
        </w:rPr>
        <w:t xml:space="preserve"> </w:t>
      </w:r>
      <w:r w:rsidR="00AB35FD">
        <w:rPr>
          <w:color w:val="244061"/>
        </w:rPr>
        <w:t>6 de octubre  2018</w:t>
      </w:r>
    </w:p>
    <w:p w:rsidR="00D35B5D" w:rsidRDefault="00D35B5D" w:rsidP="00D35B5D">
      <w:pPr>
        <w:rPr>
          <w:b/>
        </w:rPr>
      </w:pPr>
      <w:r>
        <w:rPr>
          <w:rFonts w:cs="Calibri"/>
          <w:b/>
        </w:rPr>
        <w:t xml:space="preserve"> </w:t>
      </w:r>
      <w:r>
        <w:rPr>
          <w:b/>
        </w:rPr>
        <w:t>Lugar de realización del curso:</w:t>
      </w:r>
    </w:p>
    <w:p w:rsidR="00D35B5D" w:rsidRDefault="00D35B5D" w:rsidP="00D35B5D">
      <w:pPr>
        <w:rPr>
          <w:color w:val="244061"/>
        </w:rPr>
      </w:pPr>
      <w:r w:rsidRPr="00F9461A">
        <w:rPr>
          <w:color w:val="244061"/>
        </w:rPr>
        <w:t>Dirección del centro:</w:t>
      </w:r>
    </w:p>
    <w:p w:rsidR="00D35B5D" w:rsidRPr="00F9461A" w:rsidRDefault="00D35B5D" w:rsidP="00D35B5D">
      <w:pPr>
        <w:rPr>
          <w:color w:val="244061"/>
        </w:rPr>
      </w:pPr>
      <w:r>
        <w:rPr>
          <w:color w:val="244061"/>
        </w:rPr>
        <w:t xml:space="preserve"> Instituto de Estudios Fiscales, Avda. Cardenal Herrera Oria 378, Madrid. España</w:t>
      </w:r>
    </w:p>
    <w:p w:rsidR="00D35B5D" w:rsidRDefault="00D35B5D" w:rsidP="00D35B5D">
      <w:r>
        <w:rPr>
          <w:b/>
        </w:rPr>
        <w:t>Nº Participantes Convocados</w:t>
      </w:r>
      <w:r>
        <w:t>: 20 - 25</w:t>
      </w:r>
    </w:p>
    <w:p w:rsidR="00D35B5D" w:rsidRDefault="00D35B5D" w:rsidP="00D35B5D">
      <w:pPr>
        <w:rPr>
          <w:b/>
          <w:bCs/>
        </w:rPr>
      </w:pPr>
      <w:r>
        <w:rPr>
          <w:b/>
          <w:bCs/>
        </w:rPr>
        <w:t>Nº de Suplentes: 5</w:t>
      </w:r>
    </w:p>
    <w:p w:rsidR="00D35B5D" w:rsidRDefault="00D35B5D" w:rsidP="00D35B5D">
      <w:pPr>
        <w:rPr>
          <w:color w:val="244061"/>
        </w:rPr>
      </w:pPr>
      <w:r>
        <w:rPr>
          <w:b/>
        </w:rPr>
        <w:t>Número de horas lectivas:</w:t>
      </w:r>
      <w:r w:rsidRPr="003943E4">
        <w:rPr>
          <w:color w:val="244061"/>
        </w:rPr>
        <w:t xml:space="preserve"> </w:t>
      </w:r>
    </w:p>
    <w:p w:rsidR="00D35B5D" w:rsidRDefault="00D35B5D" w:rsidP="00D35B5D">
      <w:pPr>
        <w:ind w:firstLine="708"/>
        <w:rPr>
          <w:color w:val="244061"/>
        </w:rPr>
      </w:pPr>
      <w:r>
        <w:rPr>
          <w:color w:val="244061"/>
        </w:rPr>
        <w:t xml:space="preserve">Fase on-line: </w:t>
      </w:r>
    </w:p>
    <w:p w:rsidR="00D35B5D" w:rsidRDefault="00AB35FD" w:rsidP="00D35B5D">
      <w:pPr>
        <w:ind w:firstLine="708"/>
        <w:rPr>
          <w:color w:val="244061"/>
        </w:rPr>
      </w:pPr>
      <w:r>
        <w:rPr>
          <w:color w:val="244061"/>
        </w:rPr>
        <w:tab/>
        <w:t>Horas Teóricas: 22</w:t>
      </w:r>
    </w:p>
    <w:p w:rsidR="00D35B5D" w:rsidRDefault="00D35B5D" w:rsidP="00D35B5D">
      <w:pPr>
        <w:ind w:firstLine="708"/>
        <w:rPr>
          <w:color w:val="244061"/>
        </w:rPr>
      </w:pPr>
      <w:r>
        <w:rPr>
          <w:color w:val="244061"/>
        </w:rPr>
        <w:tab/>
        <w:t>Horas Prácticas:0</w:t>
      </w:r>
    </w:p>
    <w:p w:rsidR="00D35B5D" w:rsidRDefault="00D35B5D" w:rsidP="00D35B5D">
      <w:pPr>
        <w:ind w:firstLine="708"/>
        <w:rPr>
          <w:color w:val="244061"/>
        </w:rPr>
      </w:pPr>
      <w:r>
        <w:rPr>
          <w:color w:val="244061"/>
        </w:rPr>
        <w:t xml:space="preserve">Fase presencial: </w:t>
      </w:r>
    </w:p>
    <w:p w:rsidR="00D35B5D" w:rsidRDefault="00D35B5D" w:rsidP="00D35B5D">
      <w:pPr>
        <w:ind w:firstLine="708"/>
        <w:rPr>
          <w:color w:val="244061"/>
        </w:rPr>
      </w:pPr>
      <w:r>
        <w:rPr>
          <w:color w:val="244061"/>
        </w:rPr>
        <w:tab/>
        <w:t>Horas Teóricas: 60</w:t>
      </w:r>
    </w:p>
    <w:p w:rsidR="00D35B5D" w:rsidRDefault="00D35B5D" w:rsidP="00D35B5D">
      <w:pPr>
        <w:ind w:firstLine="708"/>
        <w:rPr>
          <w:color w:val="244061"/>
        </w:rPr>
      </w:pPr>
      <w:r>
        <w:rPr>
          <w:color w:val="244061"/>
        </w:rPr>
        <w:tab/>
        <w:t xml:space="preserve">Horas Prácticas: </w:t>
      </w:r>
      <w:r w:rsidR="00AB35FD">
        <w:rPr>
          <w:color w:val="244061"/>
        </w:rPr>
        <w:t>16</w:t>
      </w:r>
    </w:p>
    <w:p w:rsidR="00D35B5D" w:rsidRDefault="00D35B5D" w:rsidP="00D35B5D">
      <w:pPr>
        <w:ind w:firstLine="708"/>
        <w:rPr>
          <w:color w:val="244061"/>
        </w:rPr>
      </w:pPr>
    </w:p>
    <w:p w:rsidR="00D35B5D" w:rsidRDefault="00CE6546" w:rsidP="00D35B5D">
      <w:pPr>
        <w:rPr>
          <w:b/>
        </w:rPr>
      </w:pPr>
      <w:r>
        <w:rPr>
          <w:b/>
        </w:rPr>
        <w:t>OBJETIVOS DEL CURSO:</w:t>
      </w:r>
    </w:p>
    <w:p w:rsidR="00D35B5D" w:rsidRPr="00CE6546" w:rsidRDefault="00D35B5D" w:rsidP="00D35B5D">
      <w:pPr>
        <w:ind w:firstLine="708"/>
        <w:rPr>
          <w:b/>
          <w:color w:val="244061"/>
        </w:rPr>
      </w:pPr>
      <w:r w:rsidRPr="00CE6546">
        <w:rPr>
          <w:b/>
          <w:color w:val="244061"/>
        </w:rPr>
        <w:t>Objetivo General:</w:t>
      </w:r>
    </w:p>
    <w:p w:rsidR="00D35B5D" w:rsidRPr="00EC46D1" w:rsidRDefault="00D35B5D" w:rsidP="00D35B5D">
      <w:pPr>
        <w:tabs>
          <w:tab w:val="left" w:pos="-720"/>
        </w:tabs>
        <w:spacing w:line="300" w:lineRule="exact"/>
        <w:ind w:left="708" w:right="-7"/>
        <w:jc w:val="both"/>
        <w:rPr>
          <w:spacing w:val="-3"/>
        </w:rPr>
      </w:pPr>
      <w:r>
        <w:rPr>
          <w:spacing w:val="-3"/>
        </w:rPr>
        <w:t xml:space="preserve">El objetivo final del curso es ofrecer a los participantes una preparación encaminada a garantizar una </w:t>
      </w:r>
      <w:r w:rsidRPr="00BC332A">
        <w:rPr>
          <w:spacing w:val="-3"/>
        </w:rPr>
        <w:t>ejecución eficiente del gasto</w:t>
      </w:r>
      <w:r>
        <w:rPr>
          <w:spacing w:val="-3"/>
        </w:rPr>
        <w:t xml:space="preserve">, incidiendo en </w:t>
      </w:r>
      <w:r w:rsidRPr="00BC332A">
        <w:rPr>
          <w:spacing w:val="-3"/>
        </w:rPr>
        <w:t xml:space="preserve">la transparencia pública en </w:t>
      </w:r>
      <w:r>
        <w:rPr>
          <w:spacing w:val="-3"/>
        </w:rPr>
        <w:t>todo el proceso de gestión del gasto público, de forma que las po</w:t>
      </w:r>
      <w:r w:rsidRPr="00EC46D1">
        <w:rPr>
          <w:spacing w:val="-3"/>
        </w:rPr>
        <w:t xml:space="preserve">líticas públicas </w:t>
      </w:r>
      <w:r>
        <w:rPr>
          <w:spacing w:val="-3"/>
        </w:rPr>
        <w:t>que se lleven a cabo</w:t>
      </w:r>
      <w:r w:rsidRPr="00EC46D1">
        <w:rPr>
          <w:spacing w:val="-3"/>
        </w:rPr>
        <w:t xml:space="preserve"> contribuyan a la gobernabilidad, a la cohesión social y al desarrollo económico.</w:t>
      </w:r>
    </w:p>
    <w:p w:rsidR="00D35B5D" w:rsidRPr="00CE6546" w:rsidRDefault="00D35B5D" w:rsidP="00D35B5D">
      <w:pPr>
        <w:ind w:firstLine="708"/>
        <w:rPr>
          <w:b/>
          <w:color w:val="244061"/>
        </w:rPr>
      </w:pPr>
      <w:r w:rsidRPr="00CE6546">
        <w:rPr>
          <w:b/>
          <w:color w:val="244061"/>
        </w:rPr>
        <w:t>Objetivos Específicos:</w:t>
      </w:r>
    </w:p>
    <w:p w:rsidR="00D35B5D" w:rsidRPr="00CE6546" w:rsidRDefault="00D35B5D" w:rsidP="00CE6546">
      <w:pPr>
        <w:pStyle w:val="Prrafodelista"/>
        <w:numPr>
          <w:ilvl w:val="0"/>
          <w:numId w:val="11"/>
        </w:numPr>
        <w:tabs>
          <w:tab w:val="left" w:pos="-720"/>
        </w:tabs>
        <w:spacing w:line="300" w:lineRule="exact"/>
        <w:ind w:right="-7"/>
        <w:jc w:val="both"/>
        <w:rPr>
          <w:rFonts w:eastAsia="NotDefSpecial" w:cs="NotDefSpecial"/>
          <w:sz w:val="24"/>
          <w:szCs w:val="24"/>
        </w:rPr>
      </w:pPr>
      <w:r w:rsidRPr="00CE6546">
        <w:rPr>
          <w:rFonts w:eastAsia="NotDefSpecial" w:cs="NotDefSpecial"/>
          <w:sz w:val="24"/>
          <w:szCs w:val="24"/>
        </w:rPr>
        <w:t>Realizar un análisis del proceso del ciclo financiero público, que incluya todas la vertientes: presupuestación, gestión, control y evaluación de políticas públicas y presupuestarias, tanto desde una perspectiva teórica como práctica.</w:t>
      </w:r>
    </w:p>
    <w:p w:rsidR="00D35B5D" w:rsidRPr="00CE6546" w:rsidRDefault="00D35B5D" w:rsidP="00CE6546">
      <w:pPr>
        <w:pStyle w:val="Prrafodelista"/>
        <w:numPr>
          <w:ilvl w:val="0"/>
          <w:numId w:val="11"/>
        </w:numPr>
        <w:tabs>
          <w:tab w:val="left" w:pos="-720"/>
        </w:tabs>
        <w:spacing w:line="300" w:lineRule="exact"/>
        <w:ind w:right="-7"/>
        <w:jc w:val="both"/>
        <w:rPr>
          <w:rFonts w:eastAsia="NotDefSpecial" w:cs="NotDefSpecial"/>
          <w:sz w:val="24"/>
          <w:szCs w:val="24"/>
        </w:rPr>
      </w:pPr>
      <w:r w:rsidRPr="00CE6546">
        <w:rPr>
          <w:rFonts w:eastAsia="NotDefSpecial" w:cs="NotDefSpecial"/>
          <w:sz w:val="24"/>
          <w:szCs w:val="24"/>
        </w:rPr>
        <w:lastRenderedPageBreak/>
        <w:t>Intercambiar experiencias en materia de gestión económica y presupuestaria, reflexionando sobre los retos y principales problemas que tienen que abordar las Administraciones Financieras de los países participantes en el curso.</w:t>
      </w:r>
    </w:p>
    <w:p w:rsidR="00D35B5D" w:rsidRPr="00CE6546" w:rsidRDefault="00D35B5D" w:rsidP="00CE6546">
      <w:pPr>
        <w:pStyle w:val="Prrafodelista"/>
        <w:numPr>
          <w:ilvl w:val="0"/>
          <w:numId w:val="11"/>
        </w:numPr>
        <w:tabs>
          <w:tab w:val="left" w:pos="-720"/>
        </w:tabs>
        <w:spacing w:line="300" w:lineRule="exact"/>
        <w:ind w:right="-7"/>
        <w:jc w:val="both"/>
        <w:rPr>
          <w:rFonts w:eastAsia="NotDefSpecial" w:cs="NotDefSpecial"/>
          <w:sz w:val="24"/>
          <w:szCs w:val="24"/>
        </w:rPr>
      </w:pPr>
      <w:r w:rsidRPr="00CE6546">
        <w:rPr>
          <w:rFonts w:eastAsia="NotDefSpecial" w:cs="NotDefSpecial"/>
          <w:sz w:val="24"/>
          <w:szCs w:val="24"/>
        </w:rPr>
        <w:t>Favorecer el intercambio de experiencias e información en relación con las distintas formas de afrontar el control financiero en épocas de crisis económica.</w:t>
      </w:r>
    </w:p>
    <w:p w:rsidR="00D35B5D" w:rsidRPr="00CE6546" w:rsidRDefault="00D35B5D" w:rsidP="00CE6546">
      <w:pPr>
        <w:pStyle w:val="Prrafodelista"/>
        <w:numPr>
          <w:ilvl w:val="0"/>
          <w:numId w:val="11"/>
        </w:numPr>
        <w:tabs>
          <w:tab w:val="left" w:pos="-720"/>
        </w:tabs>
        <w:spacing w:line="300" w:lineRule="exact"/>
        <w:ind w:right="-7"/>
        <w:jc w:val="both"/>
        <w:rPr>
          <w:rFonts w:eastAsia="NotDefSpecial" w:cs="NotDefSpecial"/>
          <w:sz w:val="24"/>
          <w:szCs w:val="24"/>
        </w:rPr>
      </w:pPr>
      <w:r w:rsidRPr="00CE6546">
        <w:rPr>
          <w:rFonts w:eastAsia="NotDefSpecial"/>
          <w:sz w:val="24"/>
          <w:szCs w:val="24"/>
        </w:rPr>
        <w:t>Elaborar un resumen o informe de las principales conclusiones alcanzadas, con recomendaciones, en su caso, de posibles líneas de trabajo futuras.</w:t>
      </w:r>
    </w:p>
    <w:p w:rsidR="00D35B5D" w:rsidRPr="00CE6546" w:rsidRDefault="00D35B5D" w:rsidP="00CE6546">
      <w:pPr>
        <w:pStyle w:val="Prrafodelista"/>
        <w:numPr>
          <w:ilvl w:val="0"/>
          <w:numId w:val="11"/>
        </w:numPr>
        <w:tabs>
          <w:tab w:val="left" w:pos="-720"/>
        </w:tabs>
        <w:spacing w:line="300" w:lineRule="exact"/>
        <w:ind w:right="-7"/>
        <w:jc w:val="both"/>
        <w:rPr>
          <w:rFonts w:eastAsia="NotDefSpecial" w:cs="NotDefSpecial"/>
          <w:sz w:val="24"/>
          <w:szCs w:val="24"/>
        </w:rPr>
      </w:pPr>
      <w:r w:rsidRPr="00CE6546">
        <w:rPr>
          <w:rFonts w:eastAsia="NotDefSpecial" w:cs="NotDefSpecial"/>
          <w:sz w:val="24"/>
          <w:szCs w:val="24"/>
        </w:rPr>
        <w:t>Actualizar la capacitación de los funcionarios de las Administraciones Financieras en los diferentes países latinoamericanos en las técnicas de mejora de la gobernanza con las herramientas que utilizan a diario en sus respectivos puestos de trabajo.</w:t>
      </w:r>
    </w:p>
    <w:p w:rsidR="00D35B5D" w:rsidRPr="00762195" w:rsidRDefault="00D35B5D" w:rsidP="00D35B5D">
      <w:pPr>
        <w:pStyle w:val="Prrafodelista"/>
        <w:suppressAutoHyphens w:val="0"/>
        <w:spacing w:after="0" w:line="300" w:lineRule="exact"/>
        <w:ind w:left="1776"/>
        <w:jc w:val="both"/>
        <w:rPr>
          <w:rFonts w:eastAsia="NotDefSpecial" w:cs="NotDefSpecial"/>
          <w:sz w:val="24"/>
          <w:szCs w:val="24"/>
        </w:rPr>
      </w:pPr>
    </w:p>
    <w:p w:rsidR="00D35B5D" w:rsidRDefault="00D35B5D" w:rsidP="00D35B5D">
      <w:pPr>
        <w:ind w:firstLine="708"/>
        <w:rPr>
          <w:color w:val="244061"/>
        </w:rPr>
      </w:pPr>
      <w:r>
        <w:rPr>
          <w:color w:val="244061"/>
        </w:rPr>
        <w:t>Resultados que se esperan alcanzar con la realización del curso:</w:t>
      </w:r>
    </w:p>
    <w:p w:rsidR="00D35B5D" w:rsidRPr="00762195" w:rsidRDefault="00D35B5D" w:rsidP="00D35B5D">
      <w:pPr>
        <w:numPr>
          <w:ilvl w:val="0"/>
          <w:numId w:val="3"/>
        </w:numPr>
        <w:suppressAutoHyphens w:val="0"/>
        <w:ind w:left="1428"/>
        <w:jc w:val="both"/>
        <w:rPr>
          <w:bCs/>
          <w:lang w:val="es-ES_tradnl"/>
        </w:rPr>
      </w:pPr>
      <w:r w:rsidRPr="00762195">
        <w:rPr>
          <w:bCs/>
          <w:lang w:val="es-ES_tradnl"/>
        </w:rPr>
        <w:t xml:space="preserve">Incrementar la oferta de actividades formativas del personal de las administraciones públicas. Pretendemos incrementar el acceso del número de instituciones y/o personas que acceden a la formación ampliando el abanico de posibles participantes. </w:t>
      </w:r>
    </w:p>
    <w:p w:rsidR="00D35B5D" w:rsidRPr="00762195" w:rsidRDefault="00D35B5D" w:rsidP="00D35B5D">
      <w:pPr>
        <w:numPr>
          <w:ilvl w:val="0"/>
          <w:numId w:val="3"/>
        </w:numPr>
        <w:suppressAutoHyphens w:val="0"/>
        <w:ind w:left="1428"/>
        <w:jc w:val="both"/>
        <w:rPr>
          <w:bCs/>
          <w:lang w:val="es-ES_tradnl"/>
        </w:rPr>
      </w:pPr>
      <w:r w:rsidRPr="00762195">
        <w:rPr>
          <w:bCs/>
          <w:lang w:val="es-ES_tradnl"/>
        </w:rPr>
        <w:t>Crear una red de conocimiento. Establecer redes de contacto permanentes, institucionales y personales, entre los países asistentes y España para el intercambio continuo de información y experiencias. En este caso concreto, las redes deben permitir seguir avanzando en el diseño del apoyo a la eficiencia de las administraciones financieras iberoamericanas.</w:t>
      </w:r>
    </w:p>
    <w:p w:rsidR="00D35B5D" w:rsidRPr="00762195" w:rsidRDefault="00D35B5D" w:rsidP="00D35B5D">
      <w:pPr>
        <w:numPr>
          <w:ilvl w:val="0"/>
          <w:numId w:val="4"/>
        </w:numPr>
        <w:suppressAutoHyphens w:val="0"/>
        <w:ind w:left="1428"/>
        <w:jc w:val="both"/>
        <w:rPr>
          <w:bCs/>
          <w:lang w:val="es-ES_tradnl"/>
        </w:rPr>
      </w:pPr>
      <w:r w:rsidRPr="00762195">
        <w:rPr>
          <w:bCs/>
          <w:lang w:val="es-ES_tradnl"/>
        </w:rPr>
        <w:t>Fortalecimiento de mecanismos de colaboración horizontal entre Administraciones Públicas. Uno de los objetivos que plantea el IEF en todas sus acciones formativas es impulsar la participación de las instituciones implicadas en la ejecución de las mismas y abrir la puerta a convenios de colaboración, tal y como acredita nuestras recientes actuaciones: convenios con Paraguay, Bolivia, Uruguay.</w:t>
      </w:r>
    </w:p>
    <w:p w:rsidR="00D35B5D" w:rsidRPr="00762195" w:rsidRDefault="00D35B5D" w:rsidP="00D35B5D">
      <w:pPr>
        <w:numPr>
          <w:ilvl w:val="0"/>
          <w:numId w:val="4"/>
        </w:numPr>
        <w:suppressAutoHyphens w:val="0"/>
        <w:ind w:left="1428"/>
        <w:jc w:val="both"/>
        <w:rPr>
          <w:bCs/>
          <w:lang w:val="es-ES_tradnl"/>
        </w:rPr>
      </w:pPr>
      <w:r w:rsidRPr="00762195">
        <w:rPr>
          <w:bCs/>
          <w:lang w:val="es-ES_tradnl"/>
        </w:rPr>
        <w:t xml:space="preserve">Vinculación de la demanda de formación a la oferta de instituciones y la oferta de instituciones. EL IEF actúa en relación con la formación, como el canal de transmisión de todas las actuaciones que el sector público español realiza en el ámbito de la Hacienda Pública. Es el interlocutor en España en materia de formación e investigación con los países destinatarios. </w:t>
      </w:r>
    </w:p>
    <w:p w:rsidR="00D35B5D" w:rsidRPr="00762195" w:rsidRDefault="00D35B5D" w:rsidP="00D35B5D">
      <w:pPr>
        <w:numPr>
          <w:ilvl w:val="0"/>
          <w:numId w:val="4"/>
        </w:numPr>
        <w:suppressAutoHyphens w:val="0"/>
        <w:ind w:left="1428"/>
        <w:jc w:val="both"/>
        <w:rPr>
          <w:bCs/>
          <w:lang w:val="es-ES_tradnl"/>
        </w:rPr>
      </w:pPr>
      <w:r w:rsidRPr="00762195">
        <w:rPr>
          <w:bCs/>
          <w:lang w:val="es-ES_tradnl"/>
        </w:rPr>
        <w:t>Obtener un documento resumen en relación con las mesas de trabajo y los seminarios organizados conforme a la temática específi</w:t>
      </w:r>
      <w:r>
        <w:rPr>
          <w:bCs/>
          <w:lang w:val="es-ES_tradnl"/>
        </w:rPr>
        <w:t>ca elegida para esta edición. En</w:t>
      </w:r>
      <w:r w:rsidRPr="00762195">
        <w:rPr>
          <w:bCs/>
          <w:lang w:val="es-ES_tradnl"/>
        </w:rPr>
        <w:t xml:space="preserve"> definitiva se trata de que los propios alumnos elaboren en base a sus experiencias un pequeño decálogo de recomendaciones para incorporar en las legislaciones de los países</w:t>
      </w:r>
    </w:p>
    <w:p w:rsidR="00D35B5D" w:rsidRDefault="00D35B5D" w:rsidP="00D35B5D">
      <w:pPr>
        <w:rPr>
          <w:color w:val="244061"/>
        </w:rPr>
      </w:pPr>
    </w:p>
    <w:p w:rsidR="00D35B5D" w:rsidRDefault="00D35B5D" w:rsidP="00D35B5D">
      <w:pPr>
        <w:rPr>
          <w:b/>
        </w:rPr>
      </w:pPr>
      <w:r>
        <w:rPr>
          <w:b/>
        </w:rPr>
        <w:t xml:space="preserve">Descripción del curso: </w:t>
      </w:r>
    </w:p>
    <w:p w:rsidR="00D35B5D" w:rsidRDefault="00D35B5D" w:rsidP="00D35B5D">
      <w:pPr>
        <w:ind w:firstLine="708"/>
        <w:rPr>
          <w:color w:val="244061"/>
        </w:rPr>
      </w:pPr>
      <w:r>
        <w:rPr>
          <w:color w:val="244061"/>
        </w:rPr>
        <w:t>Programa y metodología:</w:t>
      </w:r>
    </w:p>
    <w:p w:rsidR="00D35B5D" w:rsidRDefault="00D35B5D" w:rsidP="00D35B5D">
      <w:pPr>
        <w:pStyle w:val="Textodebloque"/>
        <w:pBdr>
          <w:top w:val="double" w:sz="4" w:space="1" w:color="auto"/>
          <w:bottom w:val="none" w:sz="0" w:space="0" w:color="auto"/>
        </w:pBdr>
        <w:spacing w:line="300" w:lineRule="exact"/>
        <w:ind w:left="0"/>
        <w:jc w:val="both"/>
        <w:rPr>
          <w:rFonts w:ascii="Calibri" w:hAnsi="Calibri"/>
          <w:i/>
          <w:sz w:val="22"/>
          <w:szCs w:val="22"/>
        </w:rPr>
      </w:pPr>
    </w:p>
    <w:p w:rsidR="00D35B5D" w:rsidRPr="00151C27" w:rsidRDefault="00D35B5D" w:rsidP="00D35B5D">
      <w:pPr>
        <w:pStyle w:val="Textodebloque"/>
        <w:pBdr>
          <w:top w:val="double" w:sz="4" w:space="1" w:color="auto"/>
          <w:bottom w:val="none" w:sz="0" w:space="0" w:color="auto"/>
        </w:pBdr>
        <w:spacing w:line="300" w:lineRule="exact"/>
        <w:ind w:left="0"/>
        <w:jc w:val="both"/>
        <w:rPr>
          <w:rFonts w:ascii="Calibri" w:hAnsi="Calibri"/>
          <w:sz w:val="22"/>
          <w:szCs w:val="22"/>
        </w:rPr>
      </w:pPr>
      <w:r w:rsidRPr="00151C27">
        <w:rPr>
          <w:rFonts w:ascii="Calibri" w:hAnsi="Calibri"/>
          <w:sz w:val="22"/>
          <w:szCs w:val="22"/>
        </w:rPr>
        <w:t>PROGRAMA DE ESTUDIO</w:t>
      </w:r>
    </w:p>
    <w:p w:rsidR="00D35B5D" w:rsidRPr="00151C27" w:rsidRDefault="00D35B5D" w:rsidP="00D35B5D">
      <w:pPr>
        <w:pStyle w:val="Textodebloque"/>
        <w:pBdr>
          <w:top w:val="double" w:sz="4" w:space="1" w:color="auto"/>
          <w:bottom w:val="none" w:sz="0" w:space="0" w:color="auto"/>
        </w:pBdr>
        <w:spacing w:line="300" w:lineRule="exact"/>
        <w:ind w:left="0"/>
        <w:jc w:val="both"/>
        <w:rPr>
          <w:rFonts w:ascii="Calibri" w:hAnsi="Calibri"/>
          <w:sz w:val="22"/>
          <w:szCs w:val="22"/>
        </w:rPr>
      </w:pPr>
    </w:p>
    <w:p w:rsidR="00D35B5D" w:rsidRPr="00151C27" w:rsidRDefault="00D35B5D" w:rsidP="00D35B5D">
      <w:pPr>
        <w:pStyle w:val="Textodebloque"/>
        <w:numPr>
          <w:ilvl w:val="0"/>
          <w:numId w:val="5"/>
        </w:numPr>
        <w:pBdr>
          <w:bottom w:val="none" w:sz="0" w:space="0" w:color="auto"/>
        </w:pBdr>
        <w:spacing w:line="300" w:lineRule="exact"/>
        <w:jc w:val="both"/>
        <w:rPr>
          <w:rFonts w:ascii="Calibri" w:hAnsi="Calibri"/>
          <w:b/>
          <w:sz w:val="22"/>
          <w:szCs w:val="22"/>
        </w:rPr>
      </w:pPr>
      <w:r w:rsidRPr="00151C27">
        <w:rPr>
          <w:rFonts w:ascii="Calibri" w:hAnsi="Calibri"/>
          <w:b/>
          <w:sz w:val="22"/>
          <w:szCs w:val="22"/>
        </w:rPr>
        <w:t xml:space="preserve">Línea de estudio: Mecanismos de modernización e impulso de la gestión pública </w:t>
      </w:r>
    </w:p>
    <w:p w:rsidR="00D35B5D" w:rsidRPr="00151C27" w:rsidRDefault="00D35B5D" w:rsidP="00D35B5D">
      <w:pPr>
        <w:numPr>
          <w:ilvl w:val="1"/>
          <w:numId w:val="7"/>
        </w:numPr>
        <w:spacing w:after="0" w:line="300" w:lineRule="exact"/>
        <w:ind w:right="-7"/>
        <w:jc w:val="both"/>
        <w:rPr>
          <w:spacing w:val="-3"/>
        </w:rPr>
      </w:pPr>
      <w:r w:rsidRPr="00151C27">
        <w:rPr>
          <w:spacing w:val="-3"/>
        </w:rPr>
        <w:t>Principios rectores de la gestión pública transparente.</w:t>
      </w:r>
    </w:p>
    <w:p w:rsidR="00D35B5D" w:rsidRPr="00151C27" w:rsidRDefault="00D35B5D" w:rsidP="00D35B5D">
      <w:pPr>
        <w:numPr>
          <w:ilvl w:val="1"/>
          <w:numId w:val="7"/>
        </w:numPr>
        <w:spacing w:after="0" w:line="300" w:lineRule="exact"/>
        <w:ind w:right="-7"/>
        <w:jc w:val="both"/>
        <w:rPr>
          <w:spacing w:val="-3"/>
        </w:rPr>
      </w:pPr>
      <w:r w:rsidRPr="00151C27">
        <w:rPr>
          <w:spacing w:val="-3"/>
        </w:rPr>
        <w:t>La mejora de la calidad y flexibilidad del Gasto público.</w:t>
      </w:r>
    </w:p>
    <w:p w:rsidR="00D35B5D" w:rsidRPr="00151C27" w:rsidRDefault="00D35B5D" w:rsidP="00D35B5D">
      <w:pPr>
        <w:numPr>
          <w:ilvl w:val="1"/>
          <w:numId w:val="7"/>
        </w:numPr>
        <w:spacing w:after="0" w:line="300" w:lineRule="exact"/>
        <w:ind w:right="-7"/>
        <w:jc w:val="both"/>
        <w:rPr>
          <w:spacing w:val="-3"/>
        </w:rPr>
      </w:pPr>
      <w:r w:rsidRPr="00151C27">
        <w:rPr>
          <w:spacing w:val="-3"/>
        </w:rPr>
        <w:t>La Contabilidad Pública y la Organización Contable del Sector Público como mecanismos de búsqueda de la calidad.</w:t>
      </w:r>
    </w:p>
    <w:p w:rsidR="00D35B5D" w:rsidRPr="00151C27" w:rsidRDefault="00D35B5D" w:rsidP="00D35B5D">
      <w:pPr>
        <w:pStyle w:val="Textodebloque"/>
        <w:numPr>
          <w:ilvl w:val="0"/>
          <w:numId w:val="5"/>
        </w:numPr>
        <w:pBdr>
          <w:bottom w:val="none" w:sz="0" w:space="0" w:color="auto"/>
        </w:pBdr>
        <w:spacing w:line="300" w:lineRule="exact"/>
        <w:ind w:left="709" w:right="-7"/>
        <w:jc w:val="both"/>
        <w:rPr>
          <w:rFonts w:ascii="Calibri" w:hAnsi="Calibri"/>
          <w:b/>
          <w:sz w:val="22"/>
          <w:szCs w:val="22"/>
        </w:rPr>
      </w:pPr>
      <w:r w:rsidRPr="00151C27">
        <w:rPr>
          <w:rFonts w:ascii="Calibri" w:hAnsi="Calibri"/>
          <w:b/>
          <w:sz w:val="22"/>
          <w:szCs w:val="22"/>
        </w:rPr>
        <w:t>Línea de estudio: Sistemas de información econ</w:t>
      </w:r>
      <w:r w:rsidR="00151C27" w:rsidRPr="00151C27">
        <w:rPr>
          <w:rFonts w:ascii="Calibri" w:hAnsi="Calibri"/>
          <w:b/>
          <w:sz w:val="22"/>
          <w:szCs w:val="22"/>
        </w:rPr>
        <w:t xml:space="preserve">ómico financiera: Contabilidad </w:t>
      </w:r>
    </w:p>
    <w:p w:rsidR="00D35B5D" w:rsidRPr="00151C27" w:rsidRDefault="00D35B5D" w:rsidP="00D35B5D">
      <w:pPr>
        <w:numPr>
          <w:ilvl w:val="1"/>
          <w:numId w:val="8"/>
        </w:numPr>
        <w:spacing w:after="0" w:line="300" w:lineRule="exact"/>
        <w:ind w:right="-7"/>
        <w:jc w:val="both"/>
        <w:rPr>
          <w:spacing w:val="-3"/>
        </w:rPr>
      </w:pPr>
      <w:r w:rsidRPr="00151C27">
        <w:rPr>
          <w:spacing w:val="-3"/>
        </w:rPr>
        <w:t>La Reforma de la Información Contable Pública. El acercamiento a los principios de la contabilidad privada.</w:t>
      </w:r>
    </w:p>
    <w:p w:rsidR="00D35B5D" w:rsidRPr="00151C27" w:rsidRDefault="00D35B5D" w:rsidP="00D35B5D">
      <w:pPr>
        <w:numPr>
          <w:ilvl w:val="1"/>
          <w:numId w:val="8"/>
        </w:numPr>
        <w:spacing w:after="0" w:line="300" w:lineRule="exact"/>
        <w:ind w:right="-7"/>
        <w:jc w:val="both"/>
        <w:rPr>
          <w:spacing w:val="-3"/>
        </w:rPr>
      </w:pPr>
      <w:r w:rsidRPr="00151C27">
        <w:rPr>
          <w:spacing w:val="-3"/>
        </w:rPr>
        <w:t>La Contabilidad de Gestión en el Sector Público.</w:t>
      </w:r>
    </w:p>
    <w:p w:rsidR="00D35B5D" w:rsidRPr="00151C27" w:rsidRDefault="00D35B5D" w:rsidP="00D35B5D">
      <w:pPr>
        <w:numPr>
          <w:ilvl w:val="1"/>
          <w:numId w:val="8"/>
        </w:numPr>
        <w:spacing w:after="0" w:line="300" w:lineRule="exact"/>
        <w:ind w:right="-7"/>
        <w:jc w:val="both"/>
        <w:rPr>
          <w:spacing w:val="-3"/>
        </w:rPr>
      </w:pPr>
      <w:r w:rsidRPr="00151C27">
        <w:rPr>
          <w:spacing w:val="-3"/>
        </w:rPr>
        <w:t>La Contabilidad Nacional. Fuente de datos.</w:t>
      </w:r>
    </w:p>
    <w:p w:rsidR="00D35B5D" w:rsidRPr="00151C27" w:rsidRDefault="00D35B5D" w:rsidP="00D35B5D">
      <w:pPr>
        <w:numPr>
          <w:ilvl w:val="1"/>
          <w:numId w:val="8"/>
        </w:numPr>
        <w:spacing w:after="0" w:line="300" w:lineRule="exact"/>
        <w:ind w:right="-7"/>
        <w:jc w:val="both"/>
        <w:rPr>
          <w:spacing w:val="-3"/>
        </w:rPr>
      </w:pPr>
      <w:r w:rsidRPr="00151C27">
        <w:rPr>
          <w:spacing w:val="-3"/>
        </w:rPr>
        <w:t>Sistemas de información al Servicio de la Gobernabilidad.</w:t>
      </w:r>
    </w:p>
    <w:p w:rsidR="00D35B5D" w:rsidRPr="00151C27" w:rsidRDefault="00D35B5D" w:rsidP="00D35B5D">
      <w:pPr>
        <w:pStyle w:val="Textodebloque"/>
        <w:pBdr>
          <w:bottom w:val="none" w:sz="0" w:space="0" w:color="auto"/>
        </w:pBdr>
        <w:spacing w:line="300" w:lineRule="exact"/>
        <w:ind w:left="709" w:right="-7"/>
        <w:jc w:val="both"/>
        <w:rPr>
          <w:rFonts w:ascii="Calibri" w:hAnsi="Calibri"/>
          <w:b/>
          <w:sz w:val="22"/>
          <w:szCs w:val="22"/>
        </w:rPr>
      </w:pPr>
    </w:p>
    <w:p w:rsidR="00D35B5D" w:rsidRPr="00151C27" w:rsidRDefault="00D35B5D" w:rsidP="00D35B5D">
      <w:pPr>
        <w:pStyle w:val="Textodebloque"/>
        <w:numPr>
          <w:ilvl w:val="0"/>
          <w:numId w:val="5"/>
        </w:numPr>
        <w:pBdr>
          <w:bottom w:val="none" w:sz="0" w:space="0" w:color="auto"/>
        </w:pBdr>
        <w:spacing w:line="300" w:lineRule="exact"/>
        <w:ind w:left="709" w:right="-7"/>
        <w:jc w:val="both"/>
        <w:rPr>
          <w:rFonts w:ascii="Calibri" w:hAnsi="Calibri"/>
          <w:b/>
          <w:sz w:val="22"/>
          <w:szCs w:val="22"/>
        </w:rPr>
      </w:pPr>
      <w:r w:rsidRPr="00151C27">
        <w:rPr>
          <w:rFonts w:ascii="Calibri" w:hAnsi="Calibri"/>
          <w:b/>
          <w:sz w:val="22"/>
          <w:szCs w:val="22"/>
        </w:rPr>
        <w:t xml:space="preserve">Línea de estudio: Supervisión y control de la Gestión Económico Financiera </w:t>
      </w:r>
    </w:p>
    <w:p w:rsidR="00D35B5D" w:rsidRPr="00151C27" w:rsidRDefault="00D35B5D" w:rsidP="00D35B5D">
      <w:pPr>
        <w:pStyle w:val="Textodebloque"/>
        <w:numPr>
          <w:ilvl w:val="1"/>
          <w:numId w:val="6"/>
        </w:numPr>
        <w:pBdr>
          <w:bottom w:val="none" w:sz="0" w:space="0" w:color="auto"/>
        </w:pBdr>
        <w:spacing w:line="300" w:lineRule="exact"/>
        <w:ind w:right="-7"/>
        <w:jc w:val="both"/>
        <w:rPr>
          <w:rFonts w:ascii="Calibri" w:hAnsi="Calibri"/>
          <w:sz w:val="22"/>
          <w:szCs w:val="22"/>
        </w:rPr>
      </w:pPr>
      <w:r w:rsidRPr="00151C27">
        <w:rPr>
          <w:rFonts w:ascii="Calibri" w:hAnsi="Calibri"/>
          <w:sz w:val="22"/>
          <w:szCs w:val="22"/>
        </w:rPr>
        <w:t>Líneas de reforma en la supervisión: Control orientado a la eficiencia en la gestión del gasto público.</w:t>
      </w:r>
    </w:p>
    <w:p w:rsidR="00D35B5D" w:rsidRPr="00151C27" w:rsidRDefault="00D35B5D" w:rsidP="00D35B5D">
      <w:pPr>
        <w:pStyle w:val="Textodebloque"/>
        <w:numPr>
          <w:ilvl w:val="1"/>
          <w:numId w:val="6"/>
        </w:numPr>
        <w:pBdr>
          <w:bottom w:val="none" w:sz="0" w:space="0" w:color="auto"/>
        </w:pBdr>
        <w:spacing w:line="300" w:lineRule="exact"/>
        <w:ind w:right="-7"/>
        <w:jc w:val="both"/>
        <w:rPr>
          <w:rFonts w:ascii="Calibri" w:hAnsi="Calibri"/>
          <w:b/>
          <w:sz w:val="22"/>
          <w:szCs w:val="22"/>
        </w:rPr>
      </w:pPr>
      <w:r w:rsidRPr="00151C27">
        <w:rPr>
          <w:rFonts w:ascii="Calibri" w:hAnsi="Calibri"/>
          <w:sz w:val="22"/>
          <w:szCs w:val="22"/>
        </w:rPr>
        <w:t>Nuevos mecanismos de control: La Auditoría.</w:t>
      </w:r>
    </w:p>
    <w:p w:rsidR="00D35B5D" w:rsidRPr="00151C27" w:rsidRDefault="00D35B5D" w:rsidP="00D35B5D">
      <w:pPr>
        <w:numPr>
          <w:ilvl w:val="1"/>
          <w:numId w:val="6"/>
        </w:numPr>
        <w:spacing w:after="0" w:line="300" w:lineRule="exact"/>
        <w:ind w:right="-7"/>
        <w:jc w:val="both"/>
        <w:rPr>
          <w:spacing w:val="-3"/>
        </w:rPr>
      </w:pPr>
      <w:r w:rsidRPr="00151C27">
        <w:t>La necesaria complementariedad de los mecanismos de control: Control interno, auditoría pública y control externo.</w:t>
      </w:r>
    </w:p>
    <w:p w:rsidR="00D35B5D" w:rsidRPr="00151C27" w:rsidRDefault="00AB35FD" w:rsidP="00D35B5D">
      <w:pPr>
        <w:numPr>
          <w:ilvl w:val="1"/>
          <w:numId w:val="6"/>
        </w:numPr>
        <w:spacing w:after="0" w:line="300" w:lineRule="exact"/>
        <w:ind w:right="-7"/>
        <w:jc w:val="both"/>
        <w:rPr>
          <w:spacing w:val="-3"/>
        </w:rPr>
      </w:pPr>
      <w:r w:rsidRPr="00151C27">
        <w:t>La evaluación de políticas públicas</w:t>
      </w:r>
      <w:r w:rsidR="00D35B5D" w:rsidRPr="00151C27">
        <w:t xml:space="preserve"> como vehículo de la cohesión social.</w:t>
      </w:r>
    </w:p>
    <w:p w:rsidR="00D35B5D" w:rsidRPr="00151C27" w:rsidRDefault="00D35B5D" w:rsidP="00D35B5D">
      <w:pPr>
        <w:numPr>
          <w:ilvl w:val="0"/>
          <w:numId w:val="5"/>
        </w:numPr>
        <w:suppressAutoHyphens w:val="0"/>
        <w:spacing w:after="0" w:line="300" w:lineRule="exact"/>
        <w:rPr>
          <w:b/>
        </w:rPr>
      </w:pPr>
      <w:r w:rsidRPr="00151C27">
        <w:rPr>
          <w:b/>
        </w:rPr>
        <w:t>Línea de estudio: Tend</w:t>
      </w:r>
      <w:r w:rsidR="00CE6546">
        <w:rPr>
          <w:b/>
        </w:rPr>
        <w:t xml:space="preserve">encias de la Presupuestación </w:t>
      </w:r>
    </w:p>
    <w:p w:rsidR="00D35B5D" w:rsidRPr="00151C27" w:rsidRDefault="00D35B5D" w:rsidP="00D35B5D">
      <w:pPr>
        <w:numPr>
          <w:ilvl w:val="0"/>
          <w:numId w:val="9"/>
        </w:numPr>
        <w:spacing w:after="0" w:line="300" w:lineRule="exact"/>
        <w:ind w:left="1418" w:right="-7"/>
        <w:jc w:val="both"/>
        <w:rPr>
          <w:spacing w:val="-3"/>
        </w:rPr>
      </w:pPr>
      <w:r w:rsidRPr="00151C27">
        <w:rPr>
          <w:spacing w:val="-3"/>
        </w:rPr>
        <w:t xml:space="preserve">La presupuestación en el contexto económico </w:t>
      </w:r>
      <w:r w:rsidR="00151C27">
        <w:rPr>
          <w:spacing w:val="-3"/>
        </w:rPr>
        <w:t>actual (I): Tendencias</w:t>
      </w:r>
      <w:r w:rsidRPr="00151C27">
        <w:rPr>
          <w:spacing w:val="-3"/>
        </w:rPr>
        <w:t>.</w:t>
      </w:r>
    </w:p>
    <w:p w:rsidR="00D35B5D" w:rsidRPr="00151C27" w:rsidRDefault="00D35B5D" w:rsidP="00D35B5D">
      <w:pPr>
        <w:numPr>
          <w:ilvl w:val="0"/>
          <w:numId w:val="9"/>
        </w:numPr>
        <w:spacing w:after="0" w:line="300" w:lineRule="exact"/>
        <w:ind w:left="1418" w:right="-6"/>
        <w:jc w:val="both"/>
        <w:rPr>
          <w:spacing w:val="-3"/>
        </w:rPr>
      </w:pPr>
      <w:r w:rsidRPr="00151C27">
        <w:t>La presupuestación en el</w:t>
      </w:r>
      <w:r w:rsidR="00151C27">
        <w:t xml:space="preserve"> contexto económico actual (II)</w:t>
      </w:r>
      <w:r w:rsidRPr="00151C27">
        <w:t xml:space="preserve">: </w:t>
      </w:r>
      <w:r w:rsidRPr="00151C27">
        <w:rPr>
          <w:spacing w:val="-3"/>
        </w:rPr>
        <w:t xml:space="preserve">Reglas fiscales </w:t>
      </w:r>
    </w:p>
    <w:p w:rsidR="00D35B5D" w:rsidRPr="00151C27" w:rsidRDefault="00D35B5D" w:rsidP="00D35B5D">
      <w:pPr>
        <w:numPr>
          <w:ilvl w:val="0"/>
          <w:numId w:val="9"/>
        </w:numPr>
        <w:spacing w:after="0" w:line="300" w:lineRule="exact"/>
        <w:ind w:left="1418" w:right="-6"/>
        <w:jc w:val="both"/>
        <w:rPr>
          <w:spacing w:val="-3"/>
        </w:rPr>
      </w:pPr>
      <w:r w:rsidRPr="00151C27">
        <w:rPr>
          <w:spacing w:val="-3"/>
        </w:rPr>
        <w:t>La Reforma presupuestaria permanente.</w:t>
      </w:r>
    </w:p>
    <w:p w:rsidR="00D35B5D" w:rsidRPr="00151C27" w:rsidRDefault="00D35B5D" w:rsidP="00D35B5D">
      <w:pPr>
        <w:numPr>
          <w:ilvl w:val="0"/>
          <w:numId w:val="9"/>
        </w:numPr>
        <w:spacing w:after="0" w:line="300" w:lineRule="exact"/>
        <w:ind w:left="1418" w:right="-6"/>
        <w:jc w:val="both"/>
        <w:rPr>
          <w:spacing w:val="-3"/>
        </w:rPr>
      </w:pPr>
      <w:r w:rsidRPr="00151C27">
        <w:rPr>
          <w:spacing w:val="-3"/>
        </w:rPr>
        <w:t>La programación plurianual y por objetivos: Los escenarios presupuestarios.</w:t>
      </w:r>
    </w:p>
    <w:p w:rsidR="00D35B5D" w:rsidRPr="00151C27" w:rsidRDefault="00D35B5D" w:rsidP="00D35B5D">
      <w:pPr>
        <w:numPr>
          <w:ilvl w:val="0"/>
          <w:numId w:val="9"/>
        </w:numPr>
        <w:spacing w:after="0" w:line="300" w:lineRule="exact"/>
        <w:ind w:left="1418" w:right="-6"/>
        <w:jc w:val="both"/>
        <w:rPr>
          <w:spacing w:val="-3"/>
        </w:rPr>
      </w:pPr>
      <w:r w:rsidRPr="00151C27">
        <w:rPr>
          <w:spacing w:val="-3"/>
        </w:rPr>
        <w:t>La Calidad de las Finanzas Públicas. Concepto. Política presupuestaria y crecimiento económico. Política presupuestaria y redistribución de la renta. Servicios públicos básicos. Impuestos y actividad económica.</w:t>
      </w:r>
    </w:p>
    <w:p w:rsidR="00D35B5D" w:rsidRPr="00151C27" w:rsidRDefault="00D35B5D" w:rsidP="00D35B5D">
      <w:pPr>
        <w:numPr>
          <w:ilvl w:val="0"/>
          <w:numId w:val="9"/>
        </w:numPr>
        <w:spacing w:after="0" w:line="300" w:lineRule="exact"/>
        <w:ind w:left="1418" w:right="-6"/>
        <w:jc w:val="both"/>
        <w:rPr>
          <w:spacing w:val="-3"/>
        </w:rPr>
      </w:pPr>
      <w:r w:rsidRPr="00151C27">
        <w:rPr>
          <w:spacing w:val="-3"/>
        </w:rPr>
        <w:t>Condicionamientos de la Presupuestación.</w:t>
      </w:r>
    </w:p>
    <w:p w:rsidR="00D35B5D" w:rsidRPr="00151C27" w:rsidRDefault="00D35B5D" w:rsidP="00D35B5D">
      <w:pPr>
        <w:numPr>
          <w:ilvl w:val="0"/>
          <w:numId w:val="9"/>
        </w:numPr>
        <w:spacing w:after="0" w:line="300" w:lineRule="exact"/>
        <w:ind w:left="1418" w:right="-6"/>
        <w:jc w:val="both"/>
        <w:rPr>
          <w:spacing w:val="-3"/>
        </w:rPr>
      </w:pPr>
      <w:r w:rsidRPr="00151C27">
        <w:rPr>
          <w:spacing w:val="-3"/>
        </w:rPr>
        <w:t>Los presupuestos de la Seguridad Social. Vertebración de la cohesión social.</w:t>
      </w:r>
    </w:p>
    <w:p w:rsidR="00D35B5D" w:rsidRPr="00785C8A" w:rsidRDefault="00D35B5D" w:rsidP="00D35B5D">
      <w:pPr>
        <w:ind w:firstLine="708"/>
        <w:rPr>
          <w:color w:val="244061"/>
        </w:rPr>
      </w:pPr>
    </w:p>
    <w:p w:rsidR="00151C27" w:rsidRDefault="00151C27">
      <w:pPr>
        <w:suppressAutoHyphens w:val="0"/>
        <w:rPr>
          <w:color w:val="244061"/>
        </w:rPr>
      </w:pPr>
      <w:r>
        <w:rPr>
          <w:color w:val="244061"/>
        </w:rPr>
        <w:br w:type="page"/>
      </w:r>
    </w:p>
    <w:p w:rsidR="00151C27" w:rsidRDefault="00151C27" w:rsidP="00D35B5D">
      <w:pPr>
        <w:ind w:firstLine="708"/>
        <w:rPr>
          <w:color w:val="244061"/>
        </w:rPr>
      </w:pPr>
    </w:p>
    <w:p w:rsidR="00D35B5D" w:rsidRDefault="00D35B5D" w:rsidP="00D35B5D">
      <w:pPr>
        <w:ind w:firstLine="708"/>
        <w:rPr>
          <w:color w:val="244061"/>
        </w:rPr>
      </w:pPr>
      <w:r>
        <w:rPr>
          <w:color w:val="244061"/>
        </w:rPr>
        <w:t>Metodología:</w:t>
      </w:r>
    </w:p>
    <w:p w:rsidR="00D35B5D" w:rsidRDefault="00D35B5D" w:rsidP="00D35B5D">
      <w:pPr>
        <w:pStyle w:val="Textodebloque"/>
        <w:pBdr>
          <w:top w:val="double" w:sz="4" w:space="1" w:color="auto"/>
          <w:bottom w:val="none" w:sz="0" w:space="0" w:color="auto"/>
        </w:pBdr>
        <w:spacing w:line="300" w:lineRule="exact"/>
        <w:ind w:left="0"/>
        <w:jc w:val="both"/>
        <w:rPr>
          <w:rFonts w:ascii="Calibri" w:hAnsi="Calibri"/>
          <w:i/>
          <w:sz w:val="22"/>
          <w:szCs w:val="22"/>
        </w:rPr>
      </w:pPr>
    </w:p>
    <w:p w:rsidR="00D35B5D" w:rsidRDefault="00D35B5D" w:rsidP="00D35B5D">
      <w:pPr>
        <w:ind w:firstLine="708"/>
        <w:rPr>
          <w:color w:val="244061"/>
        </w:rPr>
      </w:pPr>
    </w:p>
    <w:p w:rsidR="00D35B5D" w:rsidRPr="00362D1A" w:rsidRDefault="00D35B5D" w:rsidP="00D35B5D">
      <w:pPr>
        <w:tabs>
          <w:tab w:val="left" w:pos="-720"/>
        </w:tabs>
        <w:spacing w:after="0" w:line="300" w:lineRule="exact"/>
        <w:ind w:left="708" w:right="-7"/>
        <w:jc w:val="both"/>
        <w:rPr>
          <w:rFonts w:eastAsia="Times New Roman"/>
          <w:spacing w:val="-3"/>
          <w:lang w:val="es-ES_tradnl" w:eastAsia="es-ES"/>
        </w:rPr>
      </w:pPr>
      <w:r w:rsidRPr="00362D1A">
        <w:rPr>
          <w:rFonts w:eastAsia="Times New Roman"/>
          <w:spacing w:val="-3"/>
          <w:lang w:val="es-ES_tradnl" w:eastAsia="es-ES"/>
        </w:rPr>
        <w:t xml:space="preserve">La metodología del curso se basa en la </w:t>
      </w:r>
      <w:r>
        <w:rPr>
          <w:rFonts w:eastAsia="Times New Roman"/>
          <w:spacing w:val="-3"/>
          <w:lang w:val="es-ES_tradnl" w:eastAsia="es-ES"/>
        </w:rPr>
        <w:t>continua</w:t>
      </w:r>
      <w:r w:rsidRPr="00362D1A">
        <w:rPr>
          <w:rFonts w:eastAsia="Times New Roman"/>
          <w:spacing w:val="-3"/>
          <w:lang w:val="es-ES_tradnl" w:eastAsia="es-ES"/>
        </w:rPr>
        <w:t xml:space="preserve"> interacción de los participantes con los profesores y en el intercambio de experiencias y el análisis comparado de las legislaciones y prácticas en las distintas áreas del gasto público, incluyendo presupuestación, contabilidad y control de los distintos países. </w:t>
      </w:r>
    </w:p>
    <w:p w:rsidR="00D35B5D" w:rsidRPr="00362D1A" w:rsidRDefault="00D35B5D" w:rsidP="00D35B5D">
      <w:pPr>
        <w:tabs>
          <w:tab w:val="left" w:pos="-720"/>
        </w:tabs>
        <w:spacing w:after="0" w:line="300" w:lineRule="exact"/>
        <w:ind w:left="708" w:right="-7"/>
        <w:jc w:val="both"/>
        <w:rPr>
          <w:rFonts w:eastAsia="Times New Roman"/>
          <w:spacing w:val="-3"/>
          <w:lang w:val="es-ES_tradnl" w:eastAsia="es-ES"/>
        </w:rPr>
      </w:pPr>
    </w:p>
    <w:p w:rsidR="00D35B5D" w:rsidRPr="00362D1A" w:rsidRDefault="00151C27" w:rsidP="00D35B5D">
      <w:pPr>
        <w:tabs>
          <w:tab w:val="left" w:pos="-720"/>
        </w:tabs>
        <w:spacing w:after="0" w:line="300" w:lineRule="exact"/>
        <w:ind w:left="708" w:right="-7"/>
        <w:jc w:val="both"/>
        <w:rPr>
          <w:rFonts w:eastAsia="Times New Roman"/>
          <w:spacing w:val="-3"/>
          <w:lang w:val="es-ES_tradnl" w:eastAsia="es-ES"/>
        </w:rPr>
      </w:pPr>
      <w:r>
        <w:rPr>
          <w:rFonts w:eastAsia="Times New Roman"/>
          <w:spacing w:val="-3"/>
          <w:lang w:val="es-ES_tradnl" w:eastAsia="es-ES"/>
        </w:rPr>
        <w:t>L</w:t>
      </w:r>
      <w:r w:rsidR="00D35B5D" w:rsidRPr="00362D1A">
        <w:rPr>
          <w:rFonts w:eastAsia="Times New Roman"/>
          <w:spacing w:val="-3"/>
          <w:lang w:val="es-ES_tradnl" w:eastAsia="es-ES"/>
        </w:rPr>
        <w:t xml:space="preserve">a dinámica </w:t>
      </w:r>
      <w:r w:rsidR="00D35B5D">
        <w:rPr>
          <w:rFonts w:eastAsia="Times New Roman"/>
          <w:spacing w:val="-3"/>
          <w:lang w:val="es-ES_tradnl" w:eastAsia="es-ES"/>
        </w:rPr>
        <w:t>de la presente acción formativa</w:t>
      </w:r>
      <w:r w:rsidR="00D35B5D" w:rsidRPr="00362D1A">
        <w:rPr>
          <w:rFonts w:eastAsia="Times New Roman"/>
          <w:spacing w:val="-3"/>
          <w:lang w:val="es-ES_tradnl" w:eastAsia="es-ES"/>
        </w:rPr>
        <w:t xml:space="preserve"> se realiza combinando la formación teórica con los aspectos más prácticos y realista</w:t>
      </w:r>
      <w:r w:rsidR="00D35B5D">
        <w:rPr>
          <w:rFonts w:eastAsia="Times New Roman"/>
          <w:spacing w:val="-3"/>
          <w:lang w:val="es-ES_tradnl" w:eastAsia="es-ES"/>
        </w:rPr>
        <w:t>s</w:t>
      </w:r>
      <w:r w:rsidR="00D35B5D" w:rsidRPr="00362D1A">
        <w:rPr>
          <w:rFonts w:eastAsia="Times New Roman"/>
          <w:spacing w:val="-3"/>
          <w:lang w:val="es-ES_tradnl" w:eastAsia="es-ES"/>
        </w:rPr>
        <w:t xml:space="preserve"> de la actividad de gestión del gasto público. Así, además de las sesiones teóricas, se prevén talleres y mesas de trabajo, foros de discusión, visitas institucionales y un breve periodo de prácticas en el que los alumnos podrán conocer el día a día de una intervención delegada española. De esta forma los funcionarios iberoamericanos podrán asimilar una visión integral del marco jurídico y de la realidad práctica de la administración financiera española.</w:t>
      </w:r>
    </w:p>
    <w:p w:rsidR="00D35B5D" w:rsidRPr="00362D1A" w:rsidRDefault="00D35B5D" w:rsidP="00D35B5D">
      <w:pPr>
        <w:tabs>
          <w:tab w:val="left" w:pos="-720"/>
        </w:tabs>
        <w:spacing w:after="0" w:line="300" w:lineRule="exact"/>
        <w:ind w:left="708" w:right="-7"/>
        <w:jc w:val="both"/>
        <w:rPr>
          <w:rFonts w:eastAsia="Times New Roman"/>
          <w:spacing w:val="-3"/>
          <w:sz w:val="20"/>
          <w:szCs w:val="20"/>
          <w:lang w:val="es-ES_tradnl" w:eastAsia="es-ES"/>
        </w:rPr>
      </w:pPr>
    </w:p>
    <w:p w:rsidR="00D35B5D" w:rsidRPr="00362D1A" w:rsidRDefault="00D35B5D" w:rsidP="00D35B5D">
      <w:pPr>
        <w:tabs>
          <w:tab w:val="left" w:pos="-720"/>
        </w:tabs>
        <w:spacing w:after="0" w:line="300" w:lineRule="exact"/>
        <w:ind w:left="708" w:right="-7"/>
        <w:jc w:val="both"/>
        <w:rPr>
          <w:rFonts w:eastAsia="Times New Roman"/>
          <w:spacing w:val="-3"/>
          <w:lang w:val="es-ES_tradnl" w:eastAsia="es-ES"/>
        </w:rPr>
      </w:pPr>
      <w:r w:rsidRPr="00362D1A">
        <w:rPr>
          <w:rFonts w:eastAsia="Times New Roman"/>
          <w:spacing w:val="-3"/>
          <w:lang w:val="es-ES_tradnl" w:eastAsia="es-ES"/>
        </w:rPr>
        <w:t xml:space="preserve">Asimismo está previsto que se celebren Seminarios relacionados con la </w:t>
      </w:r>
      <w:r w:rsidR="00151C27">
        <w:rPr>
          <w:rFonts w:eastAsia="Times New Roman"/>
          <w:spacing w:val="-3"/>
          <w:lang w:val="es-ES_tradnl" w:eastAsia="es-ES"/>
        </w:rPr>
        <w:t>materia</w:t>
      </w:r>
      <w:r w:rsidRPr="00362D1A">
        <w:rPr>
          <w:rFonts w:eastAsia="Times New Roman"/>
          <w:spacing w:val="-3"/>
          <w:lang w:val="es-ES_tradnl" w:eastAsia="es-ES"/>
        </w:rPr>
        <w:t xml:space="preserve"> en los que se desarrollarán, de manera más distendida, áreas que se consideran de especial interés por su actualidad o por su calado institucional.</w:t>
      </w:r>
    </w:p>
    <w:p w:rsidR="00D35B5D" w:rsidRPr="00362D1A" w:rsidRDefault="00D35B5D" w:rsidP="00D35B5D">
      <w:pPr>
        <w:tabs>
          <w:tab w:val="left" w:pos="-720"/>
        </w:tabs>
        <w:spacing w:after="0" w:line="300" w:lineRule="exact"/>
        <w:ind w:left="708" w:right="-7"/>
        <w:jc w:val="both"/>
        <w:rPr>
          <w:rFonts w:eastAsia="Times New Roman"/>
          <w:spacing w:val="-3"/>
          <w:sz w:val="20"/>
          <w:szCs w:val="20"/>
          <w:lang w:val="es-ES_tradnl" w:eastAsia="es-ES"/>
        </w:rPr>
      </w:pPr>
    </w:p>
    <w:p w:rsidR="00D35B5D" w:rsidRDefault="00D35B5D" w:rsidP="00D35B5D">
      <w:pPr>
        <w:tabs>
          <w:tab w:val="left" w:pos="-720"/>
        </w:tabs>
        <w:spacing w:after="0" w:line="300" w:lineRule="exact"/>
        <w:ind w:left="708" w:right="-7"/>
        <w:jc w:val="both"/>
        <w:rPr>
          <w:rFonts w:eastAsia="Times New Roman"/>
          <w:spacing w:val="-3"/>
          <w:lang w:val="es-ES_tradnl" w:eastAsia="es-ES"/>
        </w:rPr>
      </w:pPr>
      <w:r w:rsidRPr="00362D1A">
        <w:rPr>
          <w:rFonts w:eastAsia="Times New Roman"/>
          <w:spacing w:val="-3"/>
          <w:lang w:val="es-ES_tradnl" w:eastAsia="es-ES"/>
        </w:rPr>
        <w:t xml:space="preserve">Este curso se desarrollará a través de 3 semanas de clases presenciales en la sede del Instituto de Estudios Fiscales en Madrid teniendo una duración prevista de </w:t>
      </w:r>
      <w:r w:rsidR="00151C27">
        <w:rPr>
          <w:rFonts w:eastAsia="Times New Roman"/>
          <w:spacing w:val="-3"/>
          <w:lang w:val="es-ES_tradnl" w:eastAsia="es-ES"/>
        </w:rPr>
        <w:t>76</w:t>
      </w:r>
      <w:r w:rsidRPr="00362D1A">
        <w:rPr>
          <w:rFonts w:eastAsia="Times New Roman"/>
          <w:spacing w:val="-3"/>
          <w:lang w:val="es-ES_tradnl" w:eastAsia="es-ES"/>
        </w:rPr>
        <w:t xml:space="preserve"> horas lectivas.</w:t>
      </w:r>
      <w:r>
        <w:rPr>
          <w:rFonts w:eastAsia="Times New Roman"/>
          <w:spacing w:val="-3"/>
          <w:lang w:val="es-ES_tradnl" w:eastAsia="es-ES"/>
        </w:rPr>
        <w:t xml:space="preserve"> Con carácter previo a la fase presencial, se desarrollará una fase on-line de 2 semanas, durante esas dos semanas se establecerá un acercamiento entre los alumnos y ponentes a razón de dos horas diarias</w:t>
      </w:r>
      <w:r w:rsidR="00151C27">
        <w:rPr>
          <w:rFonts w:eastAsia="Times New Roman"/>
          <w:spacing w:val="-3"/>
          <w:lang w:val="es-ES_tradnl" w:eastAsia="es-ES"/>
        </w:rPr>
        <w:t xml:space="preserve"> durante 22 horas en total.</w:t>
      </w:r>
    </w:p>
    <w:p w:rsidR="00D35B5D" w:rsidRDefault="00D35B5D" w:rsidP="00D35B5D">
      <w:pPr>
        <w:ind w:firstLine="708"/>
        <w:rPr>
          <w:rFonts w:eastAsia="Times New Roman"/>
          <w:spacing w:val="-3"/>
          <w:lang w:val="es-ES_tradnl" w:eastAsia="es-ES"/>
        </w:rPr>
      </w:pPr>
    </w:p>
    <w:p w:rsidR="00D35B5D" w:rsidRPr="00362D1A" w:rsidRDefault="00D35B5D" w:rsidP="00D35B5D">
      <w:pPr>
        <w:ind w:left="708"/>
        <w:rPr>
          <w:color w:val="244061"/>
          <w:lang w:val="es-ES_tradnl"/>
        </w:rPr>
      </w:pPr>
      <w:r>
        <w:rPr>
          <w:rFonts w:eastAsia="Times New Roman"/>
          <w:spacing w:val="-3"/>
          <w:lang w:val="es-ES_tradnl" w:eastAsia="es-ES"/>
        </w:rPr>
        <w:t>Los alumnos deberán presentar dos trabajos, uno resultante de la fase on-line  y otro una vez finalizada la fase presencial, ambos trabajos deberán exponerse públicamente ayudados de medios audiovisuales.</w:t>
      </w:r>
    </w:p>
    <w:p w:rsidR="00D35B5D" w:rsidRPr="004D4AC4" w:rsidRDefault="00D35B5D" w:rsidP="00D35B5D">
      <w:pPr>
        <w:tabs>
          <w:tab w:val="left" w:pos="-720"/>
        </w:tabs>
        <w:spacing w:line="300" w:lineRule="exact"/>
        <w:ind w:left="708" w:right="-7"/>
        <w:jc w:val="both"/>
        <w:rPr>
          <w:spacing w:val="-3"/>
        </w:rPr>
      </w:pPr>
      <w:r w:rsidRPr="004D4AC4">
        <w:rPr>
          <w:spacing w:val="-3"/>
        </w:rPr>
        <w:t>Dos semanas antes del comienzo del curso, los alumnos tendrán acceso al Campus virtual del Instituto de Estudios Fiscales, desde donde podrán consultar la documentación del curso, tanto el material de apoyo aportado por el profesorado, como los trabajos remitidos por los propios participantes.</w:t>
      </w:r>
    </w:p>
    <w:p w:rsidR="00D35B5D" w:rsidRDefault="00D35B5D" w:rsidP="00D35B5D">
      <w:pPr>
        <w:ind w:firstLine="708"/>
        <w:rPr>
          <w:color w:val="244061"/>
        </w:rPr>
      </w:pPr>
      <w:r>
        <w:rPr>
          <w:color w:val="244061"/>
        </w:rPr>
        <w:t>Horario de las clases:</w:t>
      </w:r>
    </w:p>
    <w:p w:rsidR="00D35B5D" w:rsidRPr="00AE0103" w:rsidRDefault="00D35B5D" w:rsidP="00D35B5D">
      <w:pPr>
        <w:ind w:firstLine="708"/>
        <w:rPr>
          <w:spacing w:val="-3"/>
        </w:rPr>
      </w:pPr>
      <w:r w:rsidRPr="00AE0103">
        <w:rPr>
          <w:spacing w:val="-3"/>
        </w:rPr>
        <w:t>Jornada de mañana  a excepción de dos días en los que será de mañana y tarde</w:t>
      </w:r>
    </w:p>
    <w:p w:rsidR="00D35B5D" w:rsidRDefault="00D35B5D" w:rsidP="00D35B5D">
      <w:pPr>
        <w:ind w:firstLine="708"/>
        <w:rPr>
          <w:color w:val="244061"/>
        </w:rPr>
      </w:pPr>
      <w:r>
        <w:rPr>
          <w:color w:val="244061"/>
        </w:rPr>
        <w:t>Certificación académica:</w:t>
      </w:r>
    </w:p>
    <w:p w:rsidR="00D35B5D" w:rsidRDefault="00D35B5D" w:rsidP="00D35B5D">
      <w:pPr>
        <w:ind w:firstLine="708"/>
        <w:rPr>
          <w:color w:val="244061"/>
        </w:rPr>
      </w:pPr>
      <w:proofErr w:type="spellStart"/>
      <w:r>
        <w:rPr>
          <w:color w:val="244061"/>
        </w:rPr>
        <w:t>Titulo</w:t>
      </w:r>
      <w:proofErr w:type="spellEnd"/>
      <w:r>
        <w:rPr>
          <w:color w:val="244061"/>
        </w:rPr>
        <w:t xml:space="preserve"> propio del IEF</w:t>
      </w:r>
    </w:p>
    <w:p w:rsidR="00CB4F61" w:rsidRDefault="00CB4F61"/>
    <w:sectPr w:rsidR="00CB4F61" w:rsidSect="00CB4F6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jaVu Sans">
    <w:altName w:val="Verdana"/>
    <w:panose1 w:val="00000000000000000000"/>
    <w:charset w:val="00"/>
    <w:family w:val="roman"/>
    <w:notTrueType/>
    <w:pitch w:val="default"/>
  </w:font>
  <w:font w:name="Humnst777 BT">
    <w:altName w:val="Trebuchet MS"/>
    <w:charset w:val="00"/>
    <w:family w:val="swiss"/>
    <w:pitch w:val="variable"/>
    <w:sig w:usb0="00000007" w:usb1="00000000" w:usb2="00000000" w:usb3="00000000" w:csb0="00000011" w:csb1="00000000"/>
  </w:font>
  <w:font w:name="NotDefSpecial">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F1BCA"/>
    <w:multiLevelType w:val="hybridMultilevel"/>
    <w:tmpl w:val="84A410D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15:restartNumberingAfterBreak="0">
    <w:nsid w:val="1E1B1B47"/>
    <w:multiLevelType w:val="hybridMultilevel"/>
    <w:tmpl w:val="742899C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0B747CD"/>
    <w:multiLevelType w:val="hybridMultilevel"/>
    <w:tmpl w:val="C1B28310"/>
    <w:lvl w:ilvl="0" w:tplc="BA2CA894">
      <w:start w:val="4"/>
      <w:numFmt w:val="bullet"/>
      <w:lvlText w:val="-"/>
      <w:lvlJc w:val="left"/>
      <w:pPr>
        <w:tabs>
          <w:tab w:val="num" w:pos="1776"/>
        </w:tabs>
        <w:ind w:left="1776" w:hanging="360"/>
      </w:pPr>
      <w:rPr>
        <w:rFonts w:ascii="Arial Narrow" w:eastAsia="Times New Roman" w:hAnsi="Arial Narrow" w:hint="default"/>
      </w:rPr>
    </w:lvl>
    <w:lvl w:ilvl="1" w:tplc="0C0A0003" w:tentative="1">
      <w:start w:val="1"/>
      <w:numFmt w:val="bullet"/>
      <w:lvlText w:val="o"/>
      <w:lvlJc w:val="left"/>
      <w:pPr>
        <w:tabs>
          <w:tab w:val="num" w:pos="2233"/>
        </w:tabs>
        <w:ind w:left="2233" w:hanging="360"/>
      </w:pPr>
      <w:rPr>
        <w:rFonts w:ascii="Courier New" w:hAnsi="Courier New" w:hint="default"/>
      </w:rPr>
    </w:lvl>
    <w:lvl w:ilvl="2" w:tplc="0C0A0005" w:tentative="1">
      <w:start w:val="1"/>
      <w:numFmt w:val="bullet"/>
      <w:lvlText w:val=""/>
      <w:lvlJc w:val="left"/>
      <w:pPr>
        <w:tabs>
          <w:tab w:val="num" w:pos="2953"/>
        </w:tabs>
        <w:ind w:left="2953" w:hanging="360"/>
      </w:pPr>
      <w:rPr>
        <w:rFonts w:ascii="Wingdings" w:hAnsi="Wingdings" w:hint="default"/>
      </w:rPr>
    </w:lvl>
    <w:lvl w:ilvl="3" w:tplc="0C0A0001" w:tentative="1">
      <w:start w:val="1"/>
      <w:numFmt w:val="bullet"/>
      <w:lvlText w:val=""/>
      <w:lvlJc w:val="left"/>
      <w:pPr>
        <w:tabs>
          <w:tab w:val="num" w:pos="3673"/>
        </w:tabs>
        <w:ind w:left="3673" w:hanging="360"/>
      </w:pPr>
      <w:rPr>
        <w:rFonts w:ascii="Symbol" w:hAnsi="Symbol" w:hint="default"/>
      </w:rPr>
    </w:lvl>
    <w:lvl w:ilvl="4" w:tplc="0C0A0003" w:tentative="1">
      <w:start w:val="1"/>
      <w:numFmt w:val="bullet"/>
      <w:lvlText w:val="o"/>
      <w:lvlJc w:val="left"/>
      <w:pPr>
        <w:tabs>
          <w:tab w:val="num" w:pos="4393"/>
        </w:tabs>
        <w:ind w:left="4393" w:hanging="360"/>
      </w:pPr>
      <w:rPr>
        <w:rFonts w:ascii="Courier New" w:hAnsi="Courier New" w:hint="default"/>
      </w:rPr>
    </w:lvl>
    <w:lvl w:ilvl="5" w:tplc="0C0A0005" w:tentative="1">
      <w:start w:val="1"/>
      <w:numFmt w:val="bullet"/>
      <w:lvlText w:val=""/>
      <w:lvlJc w:val="left"/>
      <w:pPr>
        <w:tabs>
          <w:tab w:val="num" w:pos="5113"/>
        </w:tabs>
        <w:ind w:left="5113" w:hanging="360"/>
      </w:pPr>
      <w:rPr>
        <w:rFonts w:ascii="Wingdings" w:hAnsi="Wingdings" w:hint="default"/>
      </w:rPr>
    </w:lvl>
    <w:lvl w:ilvl="6" w:tplc="0C0A0001" w:tentative="1">
      <w:start w:val="1"/>
      <w:numFmt w:val="bullet"/>
      <w:lvlText w:val=""/>
      <w:lvlJc w:val="left"/>
      <w:pPr>
        <w:tabs>
          <w:tab w:val="num" w:pos="5833"/>
        </w:tabs>
        <w:ind w:left="5833" w:hanging="360"/>
      </w:pPr>
      <w:rPr>
        <w:rFonts w:ascii="Symbol" w:hAnsi="Symbol" w:hint="default"/>
      </w:rPr>
    </w:lvl>
    <w:lvl w:ilvl="7" w:tplc="0C0A0003" w:tentative="1">
      <w:start w:val="1"/>
      <w:numFmt w:val="bullet"/>
      <w:lvlText w:val="o"/>
      <w:lvlJc w:val="left"/>
      <w:pPr>
        <w:tabs>
          <w:tab w:val="num" w:pos="6553"/>
        </w:tabs>
        <w:ind w:left="6553" w:hanging="360"/>
      </w:pPr>
      <w:rPr>
        <w:rFonts w:ascii="Courier New" w:hAnsi="Courier New" w:hint="default"/>
      </w:rPr>
    </w:lvl>
    <w:lvl w:ilvl="8" w:tplc="0C0A0005" w:tentative="1">
      <w:start w:val="1"/>
      <w:numFmt w:val="bullet"/>
      <w:lvlText w:val=""/>
      <w:lvlJc w:val="left"/>
      <w:pPr>
        <w:tabs>
          <w:tab w:val="num" w:pos="7273"/>
        </w:tabs>
        <w:ind w:left="7273" w:hanging="360"/>
      </w:pPr>
      <w:rPr>
        <w:rFonts w:ascii="Wingdings" w:hAnsi="Wingdings" w:hint="default"/>
      </w:rPr>
    </w:lvl>
  </w:abstractNum>
  <w:abstractNum w:abstractNumId="3" w15:restartNumberingAfterBreak="0">
    <w:nsid w:val="21D9432B"/>
    <w:multiLevelType w:val="hybridMultilevel"/>
    <w:tmpl w:val="F85A19D6"/>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D8C228B"/>
    <w:multiLevelType w:val="hybridMultilevel"/>
    <w:tmpl w:val="FBA2080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333373B2"/>
    <w:multiLevelType w:val="hybridMultilevel"/>
    <w:tmpl w:val="A8A66064"/>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99715F6"/>
    <w:multiLevelType w:val="hybridMultilevel"/>
    <w:tmpl w:val="5EF422BC"/>
    <w:lvl w:ilvl="0" w:tplc="0C0A0003">
      <w:start w:val="1"/>
      <w:numFmt w:val="bullet"/>
      <w:lvlText w:val="o"/>
      <w:lvlJc w:val="left"/>
      <w:pPr>
        <w:ind w:left="1440" w:hanging="360"/>
      </w:pPr>
      <w:rPr>
        <w:rFonts w:ascii="Courier New" w:hAnsi="Courier New" w:cs="Courier New"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 w15:restartNumberingAfterBreak="0">
    <w:nsid w:val="47FB1FD0"/>
    <w:multiLevelType w:val="hybridMultilevel"/>
    <w:tmpl w:val="55227B4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8B56E7D"/>
    <w:multiLevelType w:val="hybridMultilevel"/>
    <w:tmpl w:val="A1F0F4A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71E23AC1"/>
    <w:multiLevelType w:val="singleLevel"/>
    <w:tmpl w:val="D77E8F52"/>
    <w:lvl w:ilvl="0">
      <w:start w:val="1"/>
      <w:numFmt w:val="bullet"/>
      <w:pStyle w:val="bolo"/>
      <w:lvlText w:val="·"/>
      <w:lvlJc w:val="left"/>
      <w:pPr>
        <w:tabs>
          <w:tab w:val="num" w:pos="1418"/>
        </w:tabs>
        <w:ind w:left="1418" w:hanging="567"/>
      </w:pPr>
      <w:rPr>
        <w:rFonts w:ascii="Helvetica" w:hAnsi="Helvetica" w:hint="default"/>
        <w:b/>
        <w:i w:val="0"/>
        <w:sz w:val="24"/>
      </w:rPr>
    </w:lvl>
  </w:abstractNum>
  <w:num w:numId="1">
    <w:abstractNumId w:val="2"/>
  </w:num>
  <w:num w:numId="2">
    <w:abstractNumId w:val="9"/>
  </w:num>
  <w:num w:numId="3">
    <w:abstractNumId w:val="4"/>
  </w:num>
  <w:num w:numId="4">
    <w:abstractNumId w:val="8"/>
  </w:num>
  <w:num w:numId="5">
    <w:abstractNumId w:val="7"/>
  </w:num>
  <w:num w:numId="6">
    <w:abstractNumId w:val="1"/>
  </w:num>
  <w:num w:numId="7">
    <w:abstractNumId w:val="5"/>
  </w:num>
  <w:num w:numId="8">
    <w:abstractNumId w:val="3"/>
  </w:num>
  <w:num w:numId="9">
    <w:abstractNumId w:val="6"/>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B5D"/>
    <w:rsid w:val="00151C27"/>
    <w:rsid w:val="00360379"/>
    <w:rsid w:val="00373D27"/>
    <w:rsid w:val="00685010"/>
    <w:rsid w:val="00760AFF"/>
    <w:rsid w:val="0093051B"/>
    <w:rsid w:val="00A37939"/>
    <w:rsid w:val="00AB35FD"/>
    <w:rsid w:val="00B559AC"/>
    <w:rsid w:val="00BF2CDA"/>
    <w:rsid w:val="00CB4F61"/>
    <w:rsid w:val="00CE6546"/>
    <w:rsid w:val="00D35B5D"/>
    <w:rsid w:val="00F83C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FFF2FA-860A-4F24-9842-E5AED132E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35B5D"/>
    <w:pPr>
      <w:suppressAutoHyphens/>
    </w:pPr>
    <w:rPr>
      <w:rFonts w:ascii="Calibri" w:eastAsia="DejaVu Sans" w:hAnsi="Calibri"/>
      <w:color w:val="00000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D35B5D"/>
    <w:pPr>
      <w:ind w:left="720"/>
      <w:contextualSpacing/>
    </w:pPr>
  </w:style>
  <w:style w:type="paragraph" w:customStyle="1" w:styleId="bolo">
    <w:name w:val="bolo"/>
    <w:basedOn w:val="Normal"/>
    <w:uiPriority w:val="99"/>
    <w:rsid w:val="00D35B5D"/>
    <w:pPr>
      <w:numPr>
        <w:numId w:val="2"/>
      </w:numPr>
      <w:suppressAutoHyphens w:val="0"/>
      <w:spacing w:before="120" w:after="0" w:line="240" w:lineRule="auto"/>
      <w:jc w:val="both"/>
    </w:pPr>
    <w:rPr>
      <w:rFonts w:ascii="Humnst777 BT" w:eastAsia="Times New Roman" w:hAnsi="Humnst777 BT" w:cs="Times New Roman"/>
      <w:color w:val="auto"/>
      <w:sz w:val="20"/>
      <w:szCs w:val="20"/>
      <w:lang w:val="es-ES_tradnl" w:eastAsia="es-ES"/>
    </w:rPr>
  </w:style>
  <w:style w:type="paragraph" w:styleId="Textodebloque">
    <w:name w:val="Block Text"/>
    <w:basedOn w:val="Normal"/>
    <w:rsid w:val="00D35B5D"/>
    <w:pPr>
      <w:pBdr>
        <w:bottom w:val="single" w:sz="6" w:space="1" w:color="auto"/>
      </w:pBdr>
      <w:tabs>
        <w:tab w:val="left" w:pos="-720"/>
      </w:tabs>
      <w:spacing w:after="0" w:line="360" w:lineRule="auto"/>
      <w:ind w:left="714" w:right="432"/>
      <w:jc w:val="center"/>
    </w:pPr>
    <w:rPr>
      <w:rFonts w:ascii="Times New Roman" w:eastAsia="Times New Roman" w:hAnsi="Times New Roman" w:cs="Times New Roman"/>
      <w:color w:val="auto"/>
      <w:spacing w:val="-3"/>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6271CE998981A4EA3D9FD7DB0651663" ma:contentTypeVersion="6" ma:contentTypeDescription="Crear nuevo documento." ma:contentTypeScope="" ma:versionID="dd361a6ff8019e899d28c9e6bf02b488">
  <xsd:schema xmlns:xsd="http://www.w3.org/2001/XMLSchema" xmlns:xs="http://www.w3.org/2001/XMLSchema" xmlns:p="http://schemas.microsoft.com/office/2006/metadata/properties" xmlns:ns2="fb3a12dc-8639-4598-a455-2d9f124f35ea" targetNamespace="http://schemas.microsoft.com/office/2006/metadata/properties" ma:root="true" ma:fieldsID="dce15feb2623e2cf33ac19a3821d7937" ns2:_="">
    <xsd:import namespace="fb3a12dc-8639-4598-a455-2d9f124f35ea"/>
    <xsd:element name="properties">
      <xsd:complexType>
        <xsd:sequence>
          <xsd:element name="documentManagement">
            <xsd:complexType>
              <xsd:all>
                <xsd:element ref="ns2:ActivitiesList" minOccurs="0"/>
                <xsd:element ref="ns2:ActivitiesList_x003a_NavigationTer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a12dc-8639-4598-a455-2d9f124f35ea" elementFormDefault="qualified">
    <xsd:import namespace="http://schemas.microsoft.com/office/2006/documentManagement/types"/>
    <xsd:import namespace="http://schemas.microsoft.com/office/infopath/2007/PartnerControls"/>
    <xsd:element name="ActivitiesList" ma:index="8" nillable="true" ma:displayName="Actividades" ma:list="{2f151969-a213-4b73-b7cd-1ea666a3ca64}" ma:internalName="ActivitiesList"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ctivitiesList_x003a_NavigationTerm" ma:index="9" nillable="true" ma:displayName="ActivitiesList:NavigationTerm" ma:list="{2f151969-a213-4b73-b7cd-1ea666a3ca64}" ma:internalName="ActivitiesList_x003a_NavigationTerm" ma:readOnly="true" ma:showField="NavigationTerm" ma:web="22b5b7ee-0d08-4a91-915b-004824196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tivitiesList xmlns="fb3a12dc-8639-4598-a455-2d9f124f35ea">
      <Value>724</Value>
    </ActivitiesList>
  </documentManagement>
</p:properties>
</file>

<file path=customXml/itemProps1.xml><?xml version="1.0" encoding="utf-8"?>
<ds:datastoreItem xmlns:ds="http://schemas.openxmlformats.org/officeDocument/2006/customXml" ds:itemID="{B071E21F-66EA-4CDA-B770-571F23FADDDB}">
  <ds:schemaRefs>
    <ds:schemaRef ds:uri="http://schemas.microsoft.com/sharepoint/v3/contenttype/forms"/>
  </ds:schemaRefs>
</ds:datastoreItem>
</file>

<file path=customXml/itemProps2.xml><?xml version="1.0" encoding="utf-8"?>
<ds:datastoreItem xmlns:ds="http://schemas.openxmlformats.org/officeDocument/2006/customXml" ds:itemID="{6E2AB1EF-AB88-4C99-BF36-044A61492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a12dc-8639-4598-a455-2d9f124f35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820D45-042B-4B7E-ADC5-0CB46A394C2C}">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fb3a12dc-8639-4598-a455-2d9f124f35e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1186</Words>
  <Characters>6529</Characters>
  <Application>Microsoft Office Word</Application>
  <DocSecurity>4</DocSecurity>
  <Lines>54</Lines>
  <Paragraphs>15</Paragraphs>
  <ScaleCrop>false</ScaleCrop>
  <HeadingPairs>
    <vt:vector size="2" baseType="variant">
      <vt:variant>
        <vt:lpstr>Título</vt:lpstr>
      </vt:variant>
      <vt:variant>
        <vt:i4>1</vt:i4>
      </vt:variant>
    </vt:vector>
  </HeadingPairs>
  <TitlesOfParts>
    <vt:vector size="1" baseType="lpstr">
      <vt:lpstr>Programa</vt:lpstr>
    </vt:vector>
  </TitlesOfParts>
  <Company>Hewlett-Packard Company</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dc:title>
  <dc:creator>cibanez</dc:creator>
  <cp:lastModifiedBy>DELL</cp:lastModifiedBy>
  <cp:revision>2</cp:revision>
  <dcterms:created xsi:type="dcterms:W3CDTF">2018-07-16T13:41:00Z</dcterms:created>
  <dcterms:modified xsi:type="dcterms:W3CDTF">2018-07-16T13:41:00Z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0x01010036271CE998981A4EA3D9FD7DB0651663</vt:lpwstr>
  </property>
</Properties>
</file>